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2.0 -->
  <w:body>
    <w:p w:rsidR="00D940B6" w:rsidP="005C43AA" w14:paraId="1CEF03C1" w14:textId="77777777">
      <w:pPr>
        <w:ind w:left="-142" w:right="-433"/>
        <w:jc w:val="both"/>
        <w:rPr>
          <w:rFonts w:cs="Times New Roman"/>
          <w:i/>
          <w:lang w:val="it-IT"/>
        </w:rPr>
      </w:pPr>
    </w:p>
    <w:p w:rsidR="00815AA7" w:rsidP="0047274D" w14:paraId="5F93C480" w14:textId="433BDE8F">
      <w:pPr>
        <w:bidi w:val="0"/>
        <w:ind w:left="-142" w:right="-433"/>
        <w:jc w:val="both"/>
        <w:rPr>
          <w:rFonts w:cs="Times New Roman"/>
          <w:i/>
          <w:lang w:val="it-IT"/>
        </w:rPr>
      </w:pPr>
      <w:r>
        <w:rPr>
          <w:rStyle w:val="DefaultParagraphFont"/>
          <w:rFonts w:ascii="Times New Roman" w:eastAsia="Times New Roman" w:hAnsi="Times New Roman" w:cs="Times New Roman"/>
          <w:b w:val="0"/>
          <w:bCs w:val="0"/>
          <w:i/>
          <w:iCs/>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bdr w:val="nil"/>
          <w:shd w:val="clear" w:color="auto" w:fill="auto"/>
          <w:vertAlign w:val="baseline"/>
          <w:rtl w:val="0"/>
          <w:cs w:val="0"/>
          <w:lang w:val="en-GB" w:eastAsia="it-IT" w:bidi="ar-SA"/>
        </w:rPr>
        <w:t>Press release no.</w:t>
      </w:r>
      <w:r>
        <w:rPr>
          <w:rStyle w:val="DefaultParagraphFont"/>
          <w:rFonts w:ascii="Times New Roman" w:eastAsia="Times New Roman" w:hAnsi="Times New Roman" w:cs="Times New Roman"/>
          <w:b w:val="0"/>
          <w:bCs w:val="0"/>
          <w:i/>
          <w:iCs/>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iCs/>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bdr w:val="nil"/>
          <w:shd w:val="clear" w:color="auto" w:fill="auto"/>
          <w:vertAlign w:val="baseline"/>
          <w:rtl w:val="0"/>
          <w:cs w:val="0"/>
          <w:lang w:val="en-GB" w:eastAsia="it-IT" w:bidi="ar-SA"/>
        </w:rPr>
        <w:t>42/2021</w:t>
      </w:r>
    </w:p>
    <w:p w:rsidR="005C43AA" w:rsidP="0047274D" w14:paraId="019345DC" w14:textId="77777777">
      <w:pPr>
        <w:ind w:left="-142"/>
        <w:jc w:val="both"/>
        <w:rPr>
          <w:rFonts w:cs="Times New Roman"/>
          <w:b/>
          <w:bCs/>
          <w:sz w:val="28"/>
          <w:szCs w:val="28"/>
        </w:rPr>
      </w:pPr>
    </w:p>
    <w:p w:rsidR="0047274D" w:rsidRPr="001B0798" w:rsidP="0047274D" w14:paraId="6AD5F701" w14:textId="77777777">
      <w:pPr>
        <w:shd w:val="clear" w:color="auto" w:fill="FFFFFF"/>
        <w:bidi w:val="0"/>
        <w:spacing w:after="240"/>
        <w:ind w:left="-142"/>
        <w:jc w:val="both"/>
        <w:rPr>
          <w:rFonts w:eastAsia="Times New Roman" w:cs="Times New Roman"/>
          <w:b/>
          <w:bCs/>
          <w:sz w:val="28"/>
          <w:szCs w:val="28"/>
        </w:rPr>
      </w:pP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000000"/>
          <w:spacing w:val="0"/>
          <w:w w:val="100"/>
          <w:kern w:val="0"/>
          <w:position w:val="0"/>
          <w:sz w:val="28"/>
          <w:szCs w:val="28"/>
          <w:highlight w:val="none"/>
          <w:u w:val="none" w:color="000000"/>
          <w:bdr w:val="nil"/>
          <w:shd w:val="clear" w:color="auto" w:fill="auto"/>
          <w:vertAlign w:val="baseline"/>
          <w:rtl w:val="0"/>
          <w:cs w:val="0"/>
          <w:lang w:val="en-GB" w:eastAsia="it-IT" w:bidi="ar-SA"/>
        </w:rPr>
        <w:t>Digital innovation, a strong theme at EIMA 2021</w:t>
      </w:r>
    </w:p>
    <w:p w:rsidR="0047274D" w:rsidRPr="001B0798" w:rsidP="0047274D" w14:paraId="2D71C026" w14:textId="77777777">
      <w:pPr>
        <w:shd w:val="clear" w:color="auto" w:fill="FFFFFF"/>
        <w:bidi w:val="0"/>
        <w:spacing w:after="240"/>
        <w:ind w:left="-142"/>
        <w:jc w:val="both"/>
        <w:rPr>
          <w:rFonts w:eastAsia="Times New Roman" w:cs="Times New Roman"/>
          <w:b/>
          <w:bCs/>
          <w:i/>
          <w:iCs/>
        </w:rPr>
      </w:pP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bdr w:val="nil"/>
          <w:shd w:val="clear" w:color="auto" w:fill="auto"/>
          <w:vertAlign w:val="baseline"/>
          <w:rtl w:val="0"/>
          <w:cs w:val="0"/>
          <w:lang w:val="en-GB" w:eastAsia="it-IT" w:bidi="ar-SA"/>
        </w:rPr>
        <w:t>Agriculture 4.0 and latest generation technologies are the central theme of the fourth day of the Bologna exhibition.</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bdr w:val="nil"/>
          <w:shd w:val="clear" w:color="auto" w:fill="auto"/>
          <w:vertAlign w:val="baseline"/>
          <w:rtl w:val="0"/>
          <w:cs w:val="0"/>
          <w:lang w:val="en-GB" w:eastAsia="it-IT" w:bidi="ar-SA"/>
        </w:rPr>
        <w:t>A research carried out by CNR-Stems, University of Roma Tre, L'Informatore Agrario and FederUnacoma is presented regarding the propensity of agricultural and agromechanical companies to invest in machines and systems for the digitalization of agriculture</w:t>
      </w:r>
    </w:p>
    <w:p w:rsidR="0047274D" w:rsidRPr="008A79FE" w:rsidP="0047274D" w14:paraId="7FE54319" w14:textId="1C7C09CE">
      <w:pPr>
        <w:shd w:val="clear" w:color="auto" w:fill="FFFFFF"/>
        <w:bidi w:val="0"/>
        <w:spacing w:after="240"/>
        <w:ind w:left="-142"/>
        <w:jc w:val="both"/>
        <w:rPr>
          <w:rFonts w:cs="Times New Roman"/>
        </w:rPr>
      </w:pP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bdr w:val="nil"/>
          <w:shd w:val="clear" w:color="auto" w:fill="auto"/>
          <w:vertAlign w:val="baseline"/>
          <w:rtl w:val="0"/>
          <w:cs w:val="0"/>
          <w:lang w:val="en-GB" w:eastAsia="it-IT" w:bidi="ar-SA"/>
        </w:rPr>
        <w:t>Company size and sector of activity are the main factors influencing the propensity of agricultural and agro-mechanical companies to invest in "green" technologies.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bdr w:val="nil"/>
          <w:shd w:val="clear" w:color="auto" w:fill="auto"/>
          <w:vertAlign w:val="baseline"/>
          <w:rtl w:val="0"/>
          <w:cs w:val="0"/>
          <w:lang w:val="en-GB" w:eastAsia="it-IT" w:bidi="ar-SA"/>
        </w:rPr>
        <w:t xml:space="preserve">This is the finding of an analysis conducted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333333"/>
          <w:spacing w:val="0"/>
          <w:w w:val="100"/>
          <w:kern w:val="0"/>
          <w:position w:val="0"/>
          <w:sz w:val="24"/>
          <w:szCs w:val="24"/>
          <w:highlight w:val="none"/>
          <w:u w:val="none" w:color="000000"/>
          <w:bdr w:val="nil"/>
          <w:shd w:val="clear" w:color="auto" w:fill="auto"/>
          <w:vertAlign w:val="baseline"/>
          <w:rtl w:val="0"/>
          <w:cs w:val="0"/>
          <w:lang w:val="en-GB" w:eastAsia="it-IT" w:bidi="ar-SA"/>
        </w:rPr>
        <w:t>by the Institute of Science and Technology for Energy and Sustainable Mobility of the National Research Council (CNR-Stems) in collaboration with the Department of Education Sciences (DSF) of the University of Roma Tre, L'Informatore Agrario and FederUnacoma, whose results were presented at the conference entitled "Green investments, the orientation of farms and contractors".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333333"/>
          <w:spacing w:val="0"/>
          <w:w w:val="100"/>
          <w:kern w:val="0"/>
          <w:position w:val="0"/>
          <w:sz w:val="24"/>
          <w:szCs w:val="24"/>
          <w:highlight w:val="none"/>
          <w:u w:val="none" w:color="000000"/>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333333"/>
          <w:spacing w:val="0"/>
          <w:w w:val="100"/>
          <w:kern w:val="0"/>
          <w:position w:val="0"/>
          <w:sz w:val="24"/>
          <w:szCs w:val="24"/>
          <w:highlight w:val="none"/>
          <w:u w:val="none" w:color="000000"/>
          <w:bdr w:val="nil"/>
          <w:shd w:val="clear" w:color="auto" w:fill="auto"/>
          <w:vertAlign w:val="baseline"/>
          <w:rtl w:val="0"/>
          <w:cs w:val="0"/>
          <w:lang w:val="en-GB" w:eastAsia="it-IT" w:bidi="ar-SA"/>
        </w:rPr>
        <w:t>The meeting, attended by Antonio Boschetti (L'Informatore Agrario), Eugenio Cavallo and Giorgia Bagagiolo (CNR_Stems), Federica Caffaro (Università di Roma Tre), was held in the setting of EIMA International, the world exhibition of machinery for agriculture and gardening being held in Bologna until October 23.</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333333"/>
          <w:spacing w:val="0"/>
          <w:w w:val="100"/>
          <w:kern w:val="0"/>
          <w:position w:val="0"/>
          <w:sz w:val="24"/>
          <w:szCs w:val="24"/>
          <w:highlight w:val="none"/>
          <w:u w:val="none" w:color="000000"/>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333333"/>
          <w:spacing w:val="0"/>
          <w:w w:val="100"/>
          <w:kern w:val="0"/>
          <w:position w:val="0"/>
          <w:sz w:val="24"/>
          <w:szCs w:val="24"/>
          <w:highlight w:val="none"/>
          <w:u w:val="none" w:color="000000"/>
          <w:bdr w:val="nil"/>
          <w:shd w:val="clear" w:color="auto" w:fill="auto"/>
          <w:vertAlign w:val="baseline"/>
          <w:rtl w:val="0"/>
          <w:cs w:val="0"/>
          <w:lang w:val="en-GB" w:eastAsia="it-IT" w:bidi="ar-SA"/>
        </w:rPr>
        <w:t>The survey, which involved a sample of more than 450 companies, highlighted a greater willingness to invest in "green" technologies by the more structured companies operating in sectors such as the livestock industry, where the issue of pollution is felt with greater urgency, or in the fruit and vegetable sector for which the sustainability of production represents an added value.</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333333"/>
          <w:spacing w:val="0"/>
          <w:w w:val="100"/>
          <w:kern w:val="0"/>
          <w:position w:val="0"/>
          <w:sz w:val="24"/>
          <w:szCs w:val="24"/>
          <w:highlight w:val="none"/>
          <w:u w:val="none" w:color="000000"/>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333333"/>
          <w:spacing w:val="0"/>
          <w:w w:val="100"/>
          <w:kern w:val="0"/>
          <w:position w:val="0"/>
          <w:sz w:val="24"/>
          <w:szCs w:val="24"/>
          <w:highlight w:val="none"/>
          <w:u w:val="none" w:color="000000"/>
          <w:bdr w:val="nil"/>
          <w:shd w:val="clear" w:color="auto" w:fill="auto"/>
          <w:vertAlign w:val="baseline"/>
          <w:rtl w:val="0"/>
          <w:cs w:val="0"/>
          <w:lang w:val="en-GB" w:eastAsia="it-IT" w:bidi="ar-SA"/>
        </w:rPr>
        <w:t>About half of the sample (46%) - it was explained during the meeting - is willing to invest more than 10 thousand euros in technologies aimed at the conservation of natural resources, the reduction of production factors, the energy exploitation of biomasses of agricultural origin, the containment of pollutant emissions and energy consumption.</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333333"/>
          <w:spacing w:val="0"/>
          <w:w w:val="100"/>
          <w:kern w:val="0"/>
          <w:position w:val="0"/>
          <w:sz w:val="24"/>
          <w:szCs w:val="24"/>
          <w:highlight w:val="none"/>
          <w:u w:val="none" w:color="000000"/>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333333"/>
          <w:spacing w:val="0"/>
          <w:w w:val="100"/>
          <w:kern w:val="0"/>
          <w:position w:val="0"/>
          <w:sz w:val="24"/>
          <w:szCs w:val="24"/>
          <w:highlight w:val="none"/>
          <w:u w:val="none" w:color="000000"/>
          <w:bdr w:val="nil"/>
          <w:shd w:val="clear" w:color="auto" w:fill="auto"/>
          <w:vertAlign w:val="baseline"/>
          <w:rtl w:val="0"/>
          <w:cs w:val="0"/>
          <w:lang w:val="en-GB" w:eastAsia="it-IT" w:bidi="ar-SA"/>
        </w:rPr>
        <w:t>A minority but still significant share of the farms surveyed (7.4%) could invest up to 100,000 euros to limit the impact of their agricultural activity on the environment and climate.</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333333"/>
          <w:spacing w:val="0"/>
          <w:w w:val="100"/>
          <w:kern w:val="0"/>
          <w:position w:val="0"/>
          <w:sz w:val="24"/>
          <w:szCs w:val="24"/>
          <w:highlight w:val="none"/>
          <w:u w:val="none" w:color="000000"/>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333333"/>
          <w:spacing w:val="0"/>
          <w:w w:val="100"/>
          <w:kern w:val="0"/>
          <w:position w:val="0"/>
          <w:sz w:val="24"/>
          <w:szCs w:val="24"/>
          <w:highlight w:val="none"/>
          <w:u w:val="none" w:color="000000"/>
          <w:bdr w:val="nil"/>
          <w:shd w:val="clear" w:color="auto" w:fill="auto"/>
          <w:vertAlign w:val="baseline"/>
          <w:rtl w:val="0"/>
          <w:cs w:val="0"/>
          <w:lang w:val="en-GB" w:eastAsia="it-IT" w:bidi="ar-SA"/>
        </w:rPr>
        <w:t>The theme of sustainability - highlighted the European Parliament member Paolo De Castro during a round table held at the end of the conference - is very much felt by citizens and agriculture seems destined to reconcile productivity and environmental impact of crops.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333333"/>
          <w:spacing w:val="0"/>
          <w:w w:val="100"/>
          <w:kern w:val="0"/>
          <w:position w:val="0"/>
          <w:sz w:val="24"/>
          <w:szCs w:val="24"/>
          <w:highlight w:val="none"/>
          <w:u w:val="none" w:color="000000"/>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333333"/>
          <w:spacing w:val="0"/>
          <w:w w:val="100"/>
          <w:kern w:val="0"/>
          <w:position w:val="0"/>
          <w:sz w:val="24"/>
          <w:szCs w:val="24"/>
          <w:highlight w:val="none"/>
          <w:u w:val="none" w:color="000000"/>
          <w:bdr w:val="nil"/>
          <w:shd w:val="clear" w:color="auto" w:fill="auto"/>
          <w:vertAlign w:val="baseline"/>
          <w:rtl w:val="0"/>
          <w:cs w:val="0"/>
          <w:lang w:val="en-GB" w:eastAsia="it-IT" w:bidi="ar-SA"/>
        </w:rPr>
        <w:t>Alessandro Malavolti, president of FederUnacoma, the Italian association of agricultural machinery manufacturers which is the direct organiser of the Bologna show, stressed how many advanced technologies for reducing inputs are already available on the market and can contribute substantially to the sustainability of the primary sector.</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333333"/>
          <w:spacing w:val="0"/>
          <w:w w:val="100"/>
          <w:kern w:val="0"/>
          <w:position w:val="0"/>
          <w:sz w:val="24"/>
          <w:szCs w:val="24"/>
          <w:highlight w:val="none"/>
          <w:u w:val="none" w:color="000000"/>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333333"/>
          <w:spacing w:val="0"/>
          <w:w w:val="100"/>
          <w:kern w:val="0"/>
          <w:position w:val="0"/>
          <w:sz w:val="24"/>
          <w:szCs w:val="24"/>
          <w:highlight w:val="none"/>
          <w:u w:val="none" w:color="000000"/>
          <w:bdr w:val="nil"/>
          <w:shd w:val="clear" w:color="auto" w:fill="auto"/>
          <w:vertAlign w:val="baseline"/>
          <w:rtl w:val="0"/>
          <w:cs w:val="0"/>
          <w:lang w:val="en-GB" w:eastAsia="it-IT" w:bidi="ar-SA"/>
        </w:rPr>
        <w:t>The presentation of the analysis carried out by Informatore Agrario was not the only in-depth technical event during the day, which saw numerous initiatives dedicated to the most advanced technologies for the digitalization of the primary sector.</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333333"/>
          <w:spacing w:val="0"/>
          <w:w w:val="100"/>
          <w:kern w:val="0"/>
          <w:position w:val="0"/>
          <w:sz w:val="24"/>
          <w:szCs w:val="24"/>
          <w:highlight w:val="none"/>
          <w:u w:val="none" w:color="000000"/>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333333"/>
          <w:spacing w:val="0"/>
          <w:w w:val="100"/>
          <w:kern w:val="0"/>
          <w:position w:val="0"/>
          <w:sz w:val="24"/>
          <w:szCs w:val="24"/>
          <w:highlight w:val="none"/>
          <w:u w:val="none" w:color="000000"/>
          <w:bdr w:val="nil"/>
          <w:shd w:val="clear" w:color="auto" w:fill="auto"/>
          <w:vertAlign w:val="baseline"/>
          <w:rtl w:val="0"/>
          <w:cs w:val="0"/>
          <w:lang w:val="en-GB" w:eastAsia="it-IT" w:bidi="ar-SA"/>
        </w:rPr>
        <w:t>Of particular interest is the workshop on "Subsidies for agriculture 4.0.</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333333"/>
          <w:spacing w:val="0"/>
          <w:w w:val="100"/>
          <w:kern w:val="0"/>
          <w:position w:val="0"/>
          <w:sz w:val="24"/>
          <w:szCs w:val="24"/>
          <w:highlight w:val="none"/>
          <w:u w:val="none" w:color="000000"/>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333333"/>
          <w:spacing w:val="0"/>
          <w:w w:val="100"/>
          <w:kern w:val="0"/>
          <w:position w:val="0"/>
          <w:sz w:val="24"/>
          <w:szCs w:val="24"/>
          <w:highlight w:val="none"/>
          <w:u w:val="none" w:color="000000"/>
          <w:bdr w:val="nil"/>
          <w:shd w:val="clear" w:color="auto" w:fill="auto"/>
          <w:vertAlign w:val="baseline"/>
          <w:rtl w:val="0"/>
          <w:cs w:val="0"/>
          <w:lang w:val="en-GB" w:eastAsia="it-IT" w:bidi="ar-SA"/>
        </w:rPr>
        <w:t>Focus on tax credit 4.0 and Sabatini" which, promoted by Assist Consulting, turned the spotlight on the subsidy systems for investments in the purchase of machines and high-tech systems for the primary sector.</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333333"/>
          <w:spacing w:val="0"/>
          <w:w w:val="100"/>
          <w:kern w:val="0"/>
          <w:position w:val="0"/>
          <w:sz w:val="24"/>
          <w:szCs w:val="24"/>
          <w:highlight w:val="none"/>
          <w:u w:val="none" w:color="000000"/>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333333"/>
          <w:spacing w:val="0"/>
          <w:w w:val="100"/>
          <w:kern w:val="0"/>
          <w:position w:val="0"/>
          <w:sz w:val="24"/>
          <w:szCs w:val="24"/>
          <w:highlight w:val="none"/>
          <w:u w:val="none" w:color="000000"/>
          <w:bdr w:val="nil"/>
          <w:shd w:val="clear" w:color="auto" w:fill="auto"/>
          <w:vertAlign w:val="baseline"/>
          <w:rtl w:val="0"/>
          <w:cs w:val="0"/>
          <w:lang w:val="en-GB" w:eastAsia="it-IT" w:bidi="ar-SA"/>
        </w:rPr>
        <w:t>A technical conference entitled "Smart Farming and Innovation Brokering" was organized by Agia/CIA which, on this subject, also promoted the meeting entitled "The role of technological innovation in agriculture to support soil care in production processes".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333333"/>
          <w:spacing w:val="0"/>
          <w:w w:val="100"/>
          <w:kern w:val="0"/>
          <w:position w:val="0"/>
          <w:sz w:val="24"/>
          <w:szCs w:val="24"/>
          <w:highlight w:val="none"/>
          <w:u w:val="none" w:color="000000"/>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333333"/>
          <w:spacing w:val="0"/>
          <w:w w:val="100"/>
          <w:kern w:val="0"/>
          <w:position w:val="0"/>
          <w:sz w:val="24"/>
          <w:szCs w:val="24"/>
          <w:highlight w:val="none"/>
          <w:u w:val="none" w:color="000000"/>
          <w:bdr w:val="nil"/>
          <w:shd w:val="clear" w:color="auto" w:fill="auto"/>
          <w:vertAlign w:val="baseline"/>
          <w:rtl w:val="0"/>
          <w:cs w:val="0"/>
          <w:lang w:val="en-GB" w:eastAsia="it-IT" w:bidi="ar-SA"/>
        </w:rPr>
        <w:t>4.0 technologies were the focus of the workshop "Agricultural mechanization and ecological transition", organized on the initiative of ENEA/Itabia, and of the Agrivol conference "From robotics to agriculture 4.0".</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333333"/>
          <w:spacing w:val="0"/>
          <w:w w:val="100"/>
          <w:kern w:val="0"/>
          <w:position w:val="0"/>
          <w:sz w:val="24"/>
          <w:szCs w:val="24"/>
          <w:highlight w:val="none"/>
          <w:u w:val="none" w:color="000000"/>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333333"/>
          <w:spacing w:val="0"/>
          <w:w w:val="100"/>
          <w:kern w:val="0"/>
          <w:position w:val="0"/>
          <w:sz w:val="24"/>
          <w:szCs w:val="24"/>
          <w:highlight w:val="none"/>
          <w:u w:val="none" w:color="000000"/>
          <w:bdr w:val="nil"/>
          <w:shd w:val="clear" w:color="auto" w:fill="auto"/>
          <w:vertAlign w:val="baseline"/>
          <w:rtl w:val="0"/>
          <w:cs w:val="0"/>
          <w:lang w:val="en-GB" w:eastAsia="it-IT" w:bidi="ar-SA"/>
        </w:rPr>
        <w:t>Still on the subject of agriculture and digitalization, the fourth day of EIMA International saw an event entitled "Efficient farm management: digitalizing with xFarm."</w:t>
      </w:r>
    </w:p>
    <w:p w:rsidR="00D34394" w:rsidP="00772725" w14:paraId="45493032" w14:textId="77777777">
      <w:pPr>
        <w:ind w:left="-142" w:right="-433"/>
        <w:jc w:val="both"/>
        <w:rPr>
          <w:rFonts w:eastAsia="Calibri" w:cs="Times New Roman"/>
        </w:rPr>
      </w:pPr>
    </w:p>
    <w:p w:rsidR="008553FB" w:rsidRPr="00D940B6" w:rsidP="00772725" w14:paraId="1FA80FD5" w14:textId="7755324A">
      <w:pPr>
        <w:bidi w:val="0"/>
        <w:ind w:left="-142" w:right="-433"/>
        <w:jc w:val="both"/>
        <w:rPr>
          <w:rFonts w:eastAsia="Calibri" w:cs="Times New Roman"/>
        </w:rPr>
      </w:pP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bdr w:val="nil"/>
          <w:shd w:val="clear" w:color="auto" w:fill="auto"/>
          <w:vertAlign w:val="baseline"/>
          <w:rtl w:val="0"/>
          <w:cs w:val="0"/>
          <w:lang w:val="en-GB" w:eastAsia="it-IT" w:bidi="ar-SA"/>
        </w:rPr>
        <w:t xml:space="preserve">Bologna, October 22, 2021 </w:t>
      </w:r>
    </w:p>
    <w:sectPr w:rsidSect="00D406B4">
      <w:headerReference w:type="default" r:id="rId5"/>
      <w:pgSz w:w="11900" w:h="16840"/>
      <w:pgMar w:top="0" w:right="1134" w:bottom="284" w:left="326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auto"/>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0F18" w14:paraId="1002F1F5" w14:textId="438AEA24">
    <w:pPr>
      <w:pStyle w:val="Header"/>
      <w:tabs>
        <w:tab w:val="right" w:pos="7485"/>
        <w:tab w:val="clear" w:pos="9638"/>
      </w:tabs>
      <w:bidi w:val="0"/>
    </w:pPr>
    <w:sdt>
      <w:sdtPr>
        <w:id w:val="-1786807496"/>
        <w:docPartObj>
          <w:docPartGallery w:val="Page Numbers (Margins)"/>
          <w:docPartUnique/>
        </w:docPartObj>
      </w:sdtPr>
      <w:sdtContent>
        <w:r>
          <w:rPr>
            <w:noProof/>
            <w:lang w:val="it-IT"/>
          </w:rPr>
          <mc:AlternateContent>
            <mc:Choice Requires="wpg">
              <w:drawing>
                <wp:anchor distT="0" distB="0" distL="114300" distR="114300" simplePos="0" relativeHeight="251663360" behindDoc="0" locked="0" layoutInCell="0" allowOverlap="1">
                  <wp:simplePos x="0" y="0"/>
                  <wp:positionH relativeFrom="rightMargin">
                    <wp:align>center</wp:align>
                  </wp:positionH>
                  <mc:AlternateContent xmlns:mc="http://schemas.openxmlformats.org/markup-compatibility/2006">
                    <mc:Choice xmlns:c14="http://schemas.microsoft.com/office/drawing/2007/8/2/chart" Requires="c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 xmlns:a="http://schemas.openxmlformats.org/drawingml/2006/main">
                    <a:graphicData uri="http://schemas.microsoft.com/office/word/2010/wordprocessingGroup">
                      <wpg:wgp xmlns:wpg="http://schemas.microsoft.com/office/word/2010/wordprocessingGroup">
                        <wpg:cNvGrpSpPr/>
                        <wpg:grpSpPr>
                          <a:xfrm>
                            <a:off x="0" y="0"/>
                            <a:ext cx="488315" cy="237490"/>
                            <a:chOff x="689" y="3255"/>
                            <a:chExt cx="769" cy="374"/>
                          </a:xfrm>
                        </wpg:grpSpPr>
                        <wps:wsp xmlns:wps="http://schemas.microsoft.com/office/word/2010/wordprocessingShape">
                          <wps:cNvPr id="4" name="Text Box 71"/>
                          <wps:cNvSpPr txBox="1">
                            <a:spLocks noChangeArrowheads="1"/>
                          </wps:cNvSpPr>
                          <wps:spPr bwMode="auto">
                            <a:xfrm>
                              <a:off x="689" y="3263"/>
                              <a:ext cx="769" cy="360"/>
                            </a:xfrm>
                            <a:prstGeom prst="rect">
                              <a:avLst/>
                            </a:prstGeom>
                            <a:noFill/>
                            <a:ln>
                              <a:noFill/>
                            </a:ln>
                          </wps:spPr>
                          <wps:txbx>
                            <w:txbxContent>
                              <w:p w:rsidR="00030F18" w14:textId="77777777">
                                <w:pPr>
                                  <w:pStyle w:val="Header"/>
                                  <w:jc w:val="center"/>
                                </w:pPr>
                                <w:r>
                                  <w:rPr>
                                    <w:color w:val="auto"/>
                                    <w:sz w:val="22"/>
                                    <w:szCs w:val="22"/>
                                  </w:rPr>
                                  <w:fldChar w:fldCharType="begin"/>
                                </w:r>
                                <w:r>
                                  <w:instrText>PAGE    \* MERGEFORMAT</w:instrText>
                                </w:r>
                                <w:r>
                                  <w:rPr>
                                    <w:color w:val="auto"/>
                                    <w:sz w:val="22"/>
                                    <w:szCs w:val="22"/>
                                  </w:rPr>
                                  <w:fldChar w:fldCharType="separate"/>
                                </w:r>
                                <w:r w:rsidRPr="00FE74FD" w:rsidR="00FE74FD">
                                  <w:rPr>
                                    <w:rStyle w:val="PageNumber"/>
                                    <w:b/>
                                    <w:bCs/>
                                    <w:noProof/>
                                    <w:color w:val="3F3151" w:themeColor="accent4" w:themeShade="7F"/>
                                    <w:sz w:val="16"/>
                                    <w:szCs w:val="16"/>
                                    <w:lang w:val="it-IT"/>
                                  </w:rPr>
                                  <w:t>1</w:t>
                                </w:r>
                                <w:r>
                                  <w:rPr>
                                    <w:rStyle w:val="PageNumber"/>
                                    <w:b/>
                                    <w:bCs/>
                                    <w:color w:val="3F3151" w:themeColor="accent4" w:themeShade="7F"/>
                                    <w:sz w:val="16"/>
                                    <w:szCs w:val="16"/>
                                  </w:rPr>
                                  <w:fldChar w:fldCharType="end"/>
                                </w:r>
                              </w:p>
                            </w:txbxContent>
                          </wps:txbx>
                          <wps:bodyPr rot="0" vert="horz" wrap="square" lIns="0" tIns="0" rIns="0" bIns="0" anchor="ctr" anchorCtr="0" upright="1"/>
                        </wps:wsp>
                        <wpg:grpSp>
                          <wpg:cNvPr id="5" name="Group 72"/>
                          <wpg:cNvGrpSpPr/>
                          <wpg:grpSpPr>
                            <a:xfrm>
                              <a:off x="886" y="3255"/>
                              <a:ext cx="374" cy="374"/>
                              <a:chOff x="1453" y="14832"/>
                              <a:chExt cx="374" cy="374"/>
                            </a:xfrm>
                          </wpg:grpSpPr>
                          <wps:wsp xmlns:wps="http://schemas.microsoft.com/office/word/2010/wordprocessingShape">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wps:wsp>
                          <wps:wsp xmlns:wps="http://schemas.microsoft.com/office/word/2010/wordprocessingShape">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uppo 3" o:spid="_x0000_s2049" style="width:38.45pt;height:18.7pt;margin-top:0;margin-left:0;mso-position-horizontal:center;mso-position-horizontal-relative:right-margin-area;mso-position-vertical-relative:page;mso-top-percent:200;position:absolute;z-index:251664384" coordorigin="689,3255" coordsize="769,374" o:allowincell="f">
                  <v:shapetype id="_x0000_t202" coordsize="21600,21600" o:spt="202" path="m,l,21600r21600,l21600,xe">
                    <v:stroke joinstyle="miter"/>
                    <v:path gradientshapeok="t" o:connecttype="rect"/>
                  </v:shapetype>
                  <v:shape id="Text Box 71" o:spid="_x0000_s2050" type="#_x0000_t202" style="width:769;height:360;left:689;mso-wrap-style:square;position:absolute;top:3263;visibility:visible;v-text-anchor:middle" filled="f" stroked="f">
                    <v:textbox inset="0,0,0,0">
                      <w:txbxContent>
                        <w:p w:rsidR="00030F18" w14:paraId="19EF0522" w14:textId="77777777">
                          <w:pPr>
                            <w:pStyle w:val="Header"/>
                            <w:jc w:val="center"/>
                          </w:pPr>
                          <w:r>
                            <w:rPr>
                              <w:color w:val="auto"/>
                              <w:sz w:val="22"/>
                              <w:szCs w:val="22"/>
                            </w:rPr>
                            <w:fldChar w:fldCharType="begin"/>
                          </w:r>
                          <w:r>
                            <w:instrText>PAGE    \* MERGEFORMAT</w:instrText>
                          </w:r>
                          <w:r>
                            <w:rPr>
                              <w:color w:val="auto"/>
                              <w:sz w:val="22"/>
                              <w:szCs w:val="22"/>
                            </w:rPr>
                            <w:fldChar w:fldCharType="separate"/>
                          </w:r>
                          <w:r w:rsidRPr="00FE74FD" w:rsidR="00FE74FD">
                            <w:rPr>
                              <w:rStyle w:val="PageNumber"/>
                              <w:b/>
                              <w:bCs/>
                              <w:noProof/>
                              <w:color w:val="3F3151" w:themeColor="accent4" w:themeShade="7F"/>
                              <w:sz w:val="16"/>
                              <w:szCs w:val="16"/>
                              <w:lang w:val="it-IT"/>
                            </w:rPr>
                            <w:t>1</w:t>
                          </w:r>
                          <w:r>
                            <w:rPr>
                              <w:rStyle w:val="PageNumber"/>
                              <w:b/>
                              <w:bCs/>
                              <w:color w:val="3F3151" w:themeColor="accent4" w:themeShade="7F"/>
                              <w:sz w:val="16"/>
                              <w:szCs w:val="16"/>
                            </w:rPr>
                            <w:fldChar w:fldCharType="end"/>
                          </w:r>
                        </w:p>
                      </w:txbxContent>
                    </v:textbox>
                  </v:shape>
                  <v:group id="Group 72" o:spid="_x0000_s2051" style="width:374;height:374;left:886;position:absolute;top:3255" coordorigin="1453,14832" coordsize="374,374">
                    <v:oval id="Oval 73" o:spid="_x0000_s2052" style="width:374;height:374;left:1453;mso-wrap-style:square;position:absolute;top:14832;visibility:visible;v-text-anchor:top" filled="f" strokecolor="#84a2c6" strokeweight="0.5pt"/>
                    <v:oval id="Oval 74" o:spid="_x0000_s2053" style="width:101;height:101;left:1462;mso-wrap-style:square;position:absolute;top:14835;visibility:visible;v-text-anchor:top" fillcolor="#84a2c6" stroked="f"/>
                  </v:group>
                </v:group>
              </w:pict>
            </mc:Fallback>
          </mc:AlternateContent>
        </w:r>
      </w:sdtContent>
    </w:sdt>
    <w:r>
      <w:rPr>
        <w:noProof/>
        <w:lang w:val="it-IT"/>
      </w:rPr>
      <mc:AlternateContent>
        <mc:Choice Requires="wps">
          <w:drawing>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556500" cy="10693400"/>
              <wp:effectExtent l="0" t="0" r="0" b="0"/>
              <wp:wrapNone/>
              <wp:docPr id="2"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54" style="width:595pt;height:842pt;margin-top:0;margin-left:0;mso-height-percent:0;mso-height-relative:page;mso-position-horizontal-relative:page;mso-position-vertical-relative:page;mso-width-percent:0;mso-width-relative:page;mso-wrap-distance-bottom:12pt;mso-wrap-distance-left:12pt;mso-wrap-distance-right:12pt;mso-wrap-distance-top:12pt;mso-wrap-style:square;position:absolute;visibility:visible;v-text-anchor:top;z-index:-251657216" arcsize="13107f" stroked="f"/>
          </w:pict>
        </mc:Fallback>
      </mc:AlternateContent>
    </w:r>
    <w:r>
      <w:rPr>
        <w:noProof/>
        <w:lang w:val="it-IT"/>
      </w:rPr>
      <w:drawing>
        <wp:anchor distT="152400" distB="152400" distL="152400" distR="152400" simplePos="0" relativeHeight="251660288"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1073741826" name="officeArt object" descr="INT EIMA PAPER com print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xmlns:r="http://schemas.openxmlformats.org/officeDocument/2006/relationships" r:embed="rId1"/>
                  <a:stretch>
                    <a:fillRect/>
                  </a:stretch>
                </pic:blipFill>
                <pic:spPr>
                  <a:xfrm>
                    <a:off x="0" y="0"/>
                    <a:ext cx="7588885" cy="10744200"/>
                  </a:xfrm>
                  <a:prstGeom prst="rect">
                    <a:avLst/>
                  </a:prstGeom>
                  <a:ln w="12700">
                    <a:noFill/>
                    <a:miter lim="400000"/>
                  </a:ln>
                  <a:effectLst/>
                </pic:spPr>
              </pic:pic>
            </a:graphicData>
          </a:graphic>
        </wp:anchor>
      </w:drawing>
    </w:r>
    <w:r>
      <w:rPr>
        <w:noProof/>
        <w:lang w:val="it-IT"/>
      </w:rPr>
      <mc:AlternateContent>
        <mc:Choice Requires="wps">
          <w:drawing>
            <wp:anchor distT="152400" distB="152400" distL="152400" distR="152400" simplePos="0" relativeHeight="251661312" behindDoc="1" locked="0" layoutInCell="1" allowOverlap="1">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74675" cy="329565"/>
                      </a:xfrm>
                      <a:prstGeom prst="rect">
                        <a:avLst/>
                      </a:prstGeom>
                      <a:solidFill>
                        <a:srgbClr val="FFFFFF"/>
                      </a:solidFill>
                      <a:ln>
                        <a:noFill/>
                      </a:ln>
                    </wps:spPr>
                    <wps:txbx>
                      <w:txbxContent>
                        <w:p w:rsidR="00030F18" w14:textId="77777777">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wps:txbx>
                    <wps:bodyPr rot="0" vert="horz" wrap="square" lIns="45720" tIns="45720" rIns="45720" bIns="45720" anchor="t" anchorCtr="0" upright="1"/>
                  </wps:wsp>
                </a:graphicData>
              </a:graphic>
              <wp14:sizeRelH relativeFrom="page">
                <wp14:pctWidth>0</wp14:pctWidth>
              </wp14:sizeRelH>
              <wp14:sizeRelV relativeFrom="page">
                <wp14:pctHeight>0</wp14:pctHeight>
              </wp14:sizeRelV>
            </wp:anchor>
          </w:drawing>
        </mc:Choice>
        <mc:Fallback>
          <w:pict>
            <v:rect id="officeArt object" o:spid="_x0000_s2055" style="width:45.25pt;height:25.95pt;margin-top:400.9pt;margin-left:549.75pt;mso-height-percent:0;mso-height-relative:page;mso-position-horizontal-relative:page;mso-position-vertical-relative:page;mso-width-percent:0;mso-width-relative:page;mso-wrap-distance-bottom:12pt;mso-wrap-distance-left:12pt;mso-wrap-distance-right:12pt;mso-wrap-distance-top:12pt;mso-wrap-style:square;position:absolute;visibility:visible;v-text-anchor:top;z-index:-251654144" stroked="f">
              <v:textbox inset="3.6pt,,3.6pt">
                <w:txbxContent>
                  <w:p w:rsidR="00030F18" w14:paraId="25578936" w14:textId="77777777">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6144"/>
    <w:rsid w:val="00030F18"/>
    <w:rsid w:val="00031DBA"/>
    <w:rsid w:val="00037053"/>
    <w:rsid w:val="00042520"/>
    <w:rsid w:val="00042B9E"/>
    <w:rsid w:val="0004548F"/>
    <w:rsid w:val="00055CC6"/>
    <w:rsid w:val="00060FFF"/>
    <w:rsid w:val="00063150"/>
    <w:rsid w:val="00070D00"/>
    <w:rsid w:val="000711A3"/>
    <w:rsid w:val="00076A4E"/>
    <w:rsid w:val="00082E65"/>
    <w:rsid w:val="00095345"/>
    <w:rsid w:val="000953A3"/>
    <w:rsid w:val="00097B12"/>
    <w:rsid w:val="000A3BA0"/>
    <w:rsid w:val="000A3E42"/>
    <w:rsid w:val="000C1579"/>
    <w:rsid w:val="000D7E9D"/>
    <w:rsid w:val="000E71A7"/>
    <w:rsid w:val="000F4FAE"/>
    <w:rsid w:val="00112B03"/>
    <w:rsid w:val="00124A76"/>
    <w:rsid w:val="00131AAE"/>
    <w:rsid w:val="001671E6"/>
    <w:rsid w:val="00180463"/>
    <w:rsid w:val="0018354D"/>
    <w:rsid w:val="00191F36"/>
    <w:rsid w:val="00196FD7"/>
    <w:rsid w:val="001A0DCB"/>
    <w:rsid w:val="001B0798"/>
    <w:rsid w:val="001B7564"/>
    <w:rsid w:val="00212768"/>
    <w:rsid w:val="00215DF4"/>
    <w:rsid w:val="0022432E"/>
    <w:rsid w:val="00224CF3"/>
    <w:rsid w:val="00225312"/>
    <w:rsid w:val="002415A7"/>
    <w:rsid w:val="002434A4"/>
    <w:rsid w:val="00250215"/>
    <w:rsid w:val="00256769"/>
    <w:rsid w:val="002633C4"/>
    <w:rsid w:val="00265E2B"/>
    <w:rsid w:val="002A081C"/>
    <w:rsid w:val="002A4F71"/>
    <w:rsid w:val="002A51C0"/>
    <w:rsid w:val="002B0B49"/>
    <w:rsid w:val="002F353D"/>
    <w:rsid w:val="003076AD"/>
    <w:rsid w:val="003241F7"/>
    <w:rsid w:val="00330ADB"/>
    <w:rsid w:val="00363902"/>
    <w:rsid w:val="00364712"/>
    <w:rsid w:val="00371FC4"/>
    <w:rsid w:val="00375AF2"/>
    <w:rsid w:val="003949DB"/>
    <w:rsid w:val="00395CEF"/>
    <w:rsid w:val="003A5287"/>
    <w:rsid w:val="003B358C"/>
    <w:rsid w:val="003B5C39"/>
    <w:rsid w:val="003B7D16"/>
    <w:rsid w:val="003C095C"/>
    <w:rsid w:val="003C6A3B"/>
    <w:rsid w:val="003E4F93"/>
    <w:rsid w:val="003F00D1"/>
    <w:rsid w:val="003F68D0"/>
    <w:rsid w:val="003F799E"/>
    <w:rsid w:val="00406182"/>
    <w:rsid w:val="00412B9F"/>
    <w:rsid w:val="004330CB"/>
    <w:rsid w:val="00464452"/>
    <w:rsid w:val="0047274D"/>
    <w:rsid w:val="004770F1"/>
    <w:rsid w:val="00477EB0"/>
    <w:rsid w:val="00486E84"/>
    <w:rsid w:val="004A116C"/>
    <w:rsid w:val="004A3C40"/>
    <w:rsid w:val="004B1A0F"/>
    <w:rsid w:val="004D7B89"/>
    <w:rsid w:val="004E7D68"/>
    <w:rsid w:val="004F1D0F"/>
    <w:rsid w:val="004F7D4D"/>
    <w:rsid w:val="0050493A"/>
    <w:rsid w:val="0050717F"/>
    <w:rsid w:val="0052020C"/>
    <w:rsid w:val="00531CA3"/>
    <w:rsid w:val="005363D1"/>
    <w:rsid w:val="005646BB"/>
    <w:rsid w:val="00564B83"/>
    <w:rsid w:val="005760BB"/>
    <w:rsid w:val="00577457"/>
    <w:rsid w:val="00592561"/>
    <w:rsid w:val="005B2322"/>
    <w:rsid w:val="005C0845"/>
    <w:rsid w:val="005C1824"/>
    <w:rsid w:val="005C43AA"/>
    <w:rsid w:val="005C4F52"/>
    <w:rsid w:val="005E71D7"/>
    <w:rsid w:val="0060547C"/>
    <w:rsid w:val="006063EA"/>
    <w:rsid w:val="006121B5"/>
    <w:rsid w:val="00621153"/>
    <w:rsid w:val="00622248"/>
    <w:rsid w:val="006235D9"/>
    <w:rsid w:val="00626EBC"/>
    <w:rsid w:val="00630FCD"/>
    <w:rsid w:val="00643058"/>
    <w:rsid w:val="006536E3"/>
    <w:rsid w:val="00661945"/>
    <w:rsid w:val="00677CC8"/>
    <w:rsid w:val="006810E8"/>
    <w:rsid w:val="00682974"/>
    <w:rsid w:val="00687D18"/>
    <w:rsid w:val="00690F03"/>
    <w:rsid w:val="006A4470"/>
    <w:rsid w:val="006C0D12"/>
    <w:rsid w:val="006C3036"/>
    <w:rsid w:val="006C387A"/>
    <w:rsid w:val="006C65AF"/>
    <w:rsid w:val="006D1196"/>
    <w:rsid w:val="006E2098"/>
    <w:rsid w:val="006F420E"/>
    <w:rsid w:val="007047F7"/>
    <w:rsid w:val="007058B0"/>
    <w:rsid w:val="007247F1"/>
    <w:rsid w:val="00731188"/>
    <w:rsid w:val="00733D65"/>
    <w:rsid w:val="00751BE5"/>
    <w:rsid w:val="0076025C"/>
    <w:rsid w:val="007609F5"/>
    <w:rsid w:val="00766BC5"/>
    <w:rsid w:val="00772725"/>
    <w:rsid w:val="0077302F"/>
    <w:rsid w:val="007906B7"/>
    <w:rsid w:val="007908D5"/>
    <w:rsid w:val="00790E65"/>
    <w:rsid w:val="00796A74"/>
    <w:rsid w:val="007A2D4F"/>
    <w:rsid w:val="007B0E88"/>
    <w:rsid w:val="007C5AAE"/>
    <w:rsid w:val="007D72CD"/>
    <w:rsid w:val="007E7D8A"/>
    <w:rsid w:val="00803B1C"/>
    <w:rsid w:val="008058D5"/>
    <w:rsid w:val="00805B63"/>
    <w:rsid w:val="00815AA7"/>
    <w:rsid w:val="00820ECC"/>
    <w:rsid w:val="00831A14"/>
    <w:rsid w:val="008374E9"/>
    <w:rsid w:val="00846472"/>
    <w:rsid w:val="00851134"/>
    <w:rsid w:val="008553FB"/>
    <w:rsid w:val="00855B87"/>
    <w:rsid w:val="00860AE8"/>
    <w:rsid w:val="00892EB6"/>
    <w:rsid w:val="00893AAD"/>
    <w:rsid w:val="00896574"/>
    <w:rsid w:val="008A094D"/>
    <w:rsid w:val="008A73A0"/>
    <w:rsid w:val="008A79FE"/>
    <w:rsid w:val="008C6C11"/>
    <w:rsid w:val="008D1A58"/>
    <w:rsid w:val="008D7BBD"/>
    <w:rsid w:val="008F1BC2"/>
    <w:rsid w:val="008F5AD0"/>
    <w:rsid w:val="008F61E6"/>
    <w:rsid w:val="00922337"/>
    <w:rsid w:val="009234B5"/>
    <w:rsid w:val="0093426C"/>
    <w:rsid w:val="0093775C"/>
    <w:rsid w:val="009664DB"/>
    <w:rsid w:val="0097010F"/>
    <w:rsid w:val="009913A8"/>
    <w:rsid w:val="009B2981"/>
    <w:rsid w:val="009C0F34"/>
    <w:rsid w:val="009F23FD"/>
    <w:rsid w:val="00A07C84"/>
    <w:rsid w:val="00A10103"/>
    <w:rsid w:val="00A20AD2"/>
    <w:rsid w:val="00A20F14"/>
    <w:rsid w:val="00A40562"/>
    <w:rsid w:val="00A4130B"/>
    <w:rsid w:val="00A440F2"/>
    <w:rsid w:val="00A525E3"/>
    <w:rsid w:val="00A734CB"/>
    <w:rsid w:val="00A76C82"/>
    <w:rsid w:val="00A770C2"/>
    <w:rsid w:val="00A96BE3"/>
    <w:rsid w:val="00AE1470"/>
    <w:rsid w:val="00AF167E"/>
    <w:rsid w:val="00AF1E29"/>
    <w:rsid w:val="00AF46AC"/>
    <w:rsid w:val="00AF6EC5"/>
    <w:rsid w:val="00B032D7"/>
    <w:rsid w:val="00B07D52"/>
    <w:rsid w:val="00B21437"/>
    <w:rsid w:val="00B22F12"/>
    <w:rsid w:val="00B51775"/>
    <w:rsid w:val="00BA004C"/>
    <w:rsid w:val="00BA1DF9"/>
    <w:rsid w:val="00BD58B3"/>
    <w:rsid w:val="00BE2C5C"/>
    <w:rsid w:val="00BE3E13"/>
    <w:rsid w:val="00C03358"/>
    <w:rsid w:val="00C111DE"/>
    <w:rsid w:val="00C12183"/>
    <w:rsid w:val="00C15314"/>
    <w:rsid w:val="00C16E54"/>
    <w:rsid w:val="00C3470B"/>
    <w:rsid w:val="00C4482E"/>
    <w:rsid w:val="00C73E59"/>
    <w:rsid w:val="00C83B9F"/>
    <w:rsid w:val="00C871ED"/>
    <w:rsid w:val="00C874F6"/>
    <w:rsid w:val="00C903D4"/>
    <w:rsid w:val="00C92450"/>
    <w:rsid w:val="00C92828"/>
    <w:rsid w:val="00C93831"/>
    <w:rsid w:val="00CA2657"/>
    <w:rsid w:val="00CB09A2"/>
    <w:rsid w:val="00CB49F3"/>
    <w:rsid w:val="00CB6162"/>
    <w:rsid w:val="00CC1C6F"/>
    <w:rsid w:val="00CC47D8"/>
    <w:rsid w:val="00CD3565"/>
    <w:rsid w:val="00CD3C7A"/>
    <w:rsid w:val="00CD7895"/>
    <w:rsid w:val="00CF7AC3"/>
    <w:rsid w:val="00CF7C28"/>
    <w:rsid w:val="00CF7CB3"/>
    <w:rsid w:val="00D005D7"/>
    <w:rsid w:val="00D1041F"/>
    <w:rsid w:val="00D10577"/>
    <w:rsid w:val="00D134AB"/>
    <w:rsid w:val="00D15837"/>
    <w:rsid w:val="00D34394"/>
    <w:rsid w:val="00D406B4"/>
    <w:rsid w:val="00D4217A"/>
    <w:rsid w:val="00D54242"/>
    <w:rsid w:val="00D544C7"/>
    <w:rsid w:val="00D560A4"/>
    <w:rsid w:val="00D616AE"/>
    <w:rsid w:val="00D722A1"/>
    <w:rsid w:val="00D8498C"/>
    <w:rsid w:val="00D901D6"/>
    <w:rsid w:val="00D940B6"/>
    <w:rsid w:val="00DE3A07"/>
    <w:rsid w:val="00DF254C"/>
    <w:rsid w:val="00E13241"/>
    <w:rsid w:val="00E16E7B"/>
    <w:rsid w:val="00E2650D"/>
    <w:rsid w:val="00E273DF"/>
    <w:rsid w:val="00E542DA"/>
    <w:rsid w:val="00E554B1"/>
    <w:rsid w:val="00E73CDA"/>
    <w:rsid w:val="00E7611F"/>
    <w:rsid w:val="00E76A4B"/>
    <w:rsid w:val="00E92448"/>
    <w:rsid w:val="00EB3652"/>
    <w:rsid w:val="00EC5741"/>
    <w:rsid w:val="00EE4903"/>
    <w:rsid w:val="00EE7FCF"/>
    <w:rsid w:val="00F02B30"/>
    <w:rsid w:val="00F1367E"/>
    <w:rsid w:val="00F46B54"/>
    <w:rsid w:val="00F50302"/>
    <w:rsid w:val="00F5191B"/>
    <w:rsid w:val="00F7014D"/>
    <w:rsid w:val="00F701F5"/>
    <w:rsid w:val="00F7049E"/>
    <w:rsid w:val="00F7699D"/>
    <w:rsid w:val="00F82009"/>
    <w:rsid w:val="00F8241D"/>
    <w:rsid w:val="00F96485"/>
    <w:rsid w:val="00FB6381"/>
    <w:rsid w:val="00FC36CA"/>
    <w:rsid w:val="00FD0F00"/>
    <w:rsid w:val="00FD21A1"/>
    <w:rsid w:val="00FE2A97"/>
    <w:rsid w:val="00FE4F57"/>
    <w:rsid w:val="00FE74FD"/>
    <w:rsid w:val="00FF005E"/>
    <w:rsid w:val="00FF049C"/>
  </w:rsids>
  <m:mathPr>
    <m:mathFont m:val="Cambria Math"/>
    <m:smallFrac/>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14:docId w14:val="07EED00F"/>
  <w15:docId w15:val="{27E29B8D-FF66-4E99-9011-608C41F1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76A4E"/>
    <w:rPr>
      <w:rFonts w:cs="Arial Unicode MS"/>
      <w:color w:val="000000"/>
      <w:sz w:val="24"/>
      <w:szCs w:val="24"/>
      <w:u w:color="000000"/>
      <w:lang w:val="en-US"/>
    </w:rPr>
  </w:style>
  <w:style w:type="paragraph" w:styleId="Heading1">
    <w:name w:val="heading 1"/>
    <w:basedOn w:val="Normal"/>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space="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6A4E"/>
    <w:rPr>
      <w:u w:val="single"/>
    </w:rPr>
  </w:style>
  <w:style w:type="table" w:customStyle="1" w:styleId="TableNormal0">
    <w:name w:val="Table Normal_0"/>
    <w:rsid w:val="00076A4E"/>
    <w:tblPr>
      <w:tblInd w:w="0" w:type="dxa"/>
      <w:tblCellMar>
        <w:top w:w="0" w:type="dxa"/>
        <w:left w:w="0" w:type="dxa"/>
        <w:bottom w:w="0" w:type="dxa"/>
        <w:right w:w="0" w:type="dxa"/>
      </w:tblCellMar>
    </w:tblPr>
  </w:style>
  <w:style w:type="paragraph" w:styleId="Header">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space="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DefaultParagraphFont"/>
    <w:link w:val="BalloonText"/>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DefaultParagraphFont"/>
    <w:uiPriority w:val="99"/>
    <w:semiHidden/>
    <w:unhideWhenUsed/>
    <w:rsid w:val="00803B1C"/>
    <w:rPr>
      <w:color w:val="605E5C"/>
      <w:shd w:val="clear" w:color="auto" w:fill="E1DFDD"/>
    </w:rPr>
  </w:style>
  <w:style w:type="character" w:styleId="CommentReference">
    <w:name w:val="annotation reference"/>
    <w:basedOn w:val="DefaultParagraphFont"/>
    <w:uiPriority w:val="99"/>
    <w:semiHidden/>
    <w:unhideWhenUsed/>
    <w:rsid w:val="006121B5"/>
    <w:rPr>
      <w:sz w:val="16"/>
      <w:szCs w:val="16"/>
    </w:rPr>
  </w:style>
  <w:style w:type="paragraph" w:styleId="CommentText">
    <w:name w:val="annotation text"/>
    <w:basedOn w:val="Normal"/>
    <w:link w:val="TestocommentoCarattere"/>
    <w:uiPriority w:val="99"/>
    <w:semiHidden/>
    <w:unhideWhenUsed/>
    <w:rsid w:val="006121B5"/>
    <w:rPr>
      <w:sz w:val="20"/>
      <w:szCs w:val="20"/>
    </w:rPr>
  </w:style>
  <w:style w:type="character" w:customStyle="1" w:styleId="TestocommentoCarattere">
    <w:name w:val="Testo commento Carattere"/>
    <w:basedOn w:val="DefaultParagraphFont"/>
    <w:link w:val="CommentText"/>
    <w:uiPriority w:val="99"/>
    <w:semiHidden/>
    <w:rsid w:val="006121B5"/>
    <w:rPr>
      <w:rFonts w:cs="Arial Unicode MS"/>
      <w:color w:val="000000"/>
      <w:u w:color="000000"/>
      <w:lang w:val="en-US"/>
    </w:rPr>
  </w:style>
  <w:style w:type="paragraph" w:styleId="CommentSubject">
    <w:name w:val="annotation subject"/>
    <w:basedOn w:val="CommentText"/>
    <w:next w:val="CommentText"/>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CommentSubject"/>
    <w:uiPriority w:val="99"/>
    <w:semiHidden/>
    <w:rsid w:val="006121B5"/>
    <w:rPr>
      <w:rFonts w:cs="Arial Unicode MS"/>
      <w:b/>
      <w:bCs/>
      <w:color w:val="000000"/>
      <w:u w:color="000000"/>
      <w:lang w:val="en-US"/>
    </w:rPr>
  </w:style>
  <w:style w:type="paragraph" w:styleId="Revisio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space="0" w:color="auto"/>
      </w:pBdr>
    </w:pPr>
    <w:rPr>
      <w:rFonts w:cs="Arial Unicode MS"/>
      <w:color w:val="000000"/>
      <w:sz w:val="24"/>
      <w:szCs w:val="24"/>
      <w:u w:color="000000"/>
      <w:lang w:val="en-US"/>
    </w:rPr>
  </w:style>
  <w:style w:type="character" w:customStyle="1" w:styleId="Titolo1Carattere">
    <w:name w:val="Titolo 1 Carattere"/>
    <w:basedOn w:val="DefaultParagraphFont"/>
    <w:link w:val="Heading1"/>
    <w:uiPriority w:val="9"/>
    <w:rsid w:val="00BA004C"/>
    <w:rPr>
      <w:rFonts w:eastAsia="Times New Roman"/>
      <w:b/>
      <w:bCs/>
      <w:kern w:val="36"/>
      <w:sz w:val="48"/>
      <w:szCs w:val="48"/>
      <w:bdr w:val="none" w:sz="0" w:space="0" w:color="auto"/>
    </w:rPr>
  </w:style>
  <w:style w:type="paragraph" w:styleId="Footer">
    <w:name w:val="footer"/>
    <w:basedOn w:val="Normal"/>
    <w:link w:val="PidipaginaCarattere"/>
    <w:uiPriority w:val="99"/>
    <w:unhideWhenUsed/>
    <w:rsid w:val="007E7D8A"/>
    <w:pPr>
      <w:tabs>
        <w:tab w:val="center" w:pos="4819"/>
        <w:tab w:val="right" w:pos="9638"/>
      </w:tabs>
    </w:pPr>
  </w:style>
  <w:style w:type="character" w:customStyle="1" w:styleId="PidipaginaCarattere">
    <w:name w:val="Piè di pagina Carattere"/>
    <w:basedOn w:val="DefaultParagraphFont"/>
    <w:link w:val="Footer"/>
    <w:uiPriority w:val="99"/>
    <w:rsid w:val="007E7D8A"/>
    <w:rPr>
      <w:rFonts w:cs="Arial Unicode MS"/>
      <w:color w:val="000000"/>
      <w:sz w:val="24"/>
      <w:szCs w:val="24"/>
      <w:u w:color="000000"/>
      <w:lang w:val="en-US"/>
    </w:rPr>
  </w:style>
  <w:style w:type="character" w:customStyle="1" w:styleId="IntestazioneCarattere">
    <w:name w:val="Intestazione Carattere"/>
    <w:basedOn w:val="DefaultParagraphFont"/>
    <w:link w:val="Header"/>
    <w:uiPriority w:val="99"/>
    <w:rsid w:val="007E7D8A"/>
    <w:rPr>
      <w:rFonts w:cs="Arial Unicode MS"/>
      <w:color w:val="000000"/>
      <w:sz w:val="24"/>
      <w:szCs w:val="24"/>
      <w:u w:color="000000"/>
      <w:lang w:val="en-US"/>
    </w:rPr>
  </w:style>
  <w:style w:type="character" w:styleId="PageNumber">
    <w:name w:val="page number"/>
    <w:basedOn w:val="DefaultParagraphFont"/>
    <w:uiPriority w:val="99"/>
    <w:unhideWhenUsed/>
    <w:rsid w:val="007E7D8A"/>
  </w:style>
  <w:style w:type="paragraph" w:styleId="PlainText">
    <w:name w:val="Plain Text"/>
    <w:basedOn w:val="Normal"/>
    <w:link w:val="TestonormaleCarattere"/>
    <w:uiPriority w:val="99"/>
    <w:unhideWhenUsed/>
    <w:rsid w:val="00224CF3"/>
    <w:pPr>
      <w:pBdr>
        <w:top w:val="none" w:sz="0" w:space="0" w:color="auto"/>
        <w:left w:val="none" w:sz="0" w:space="0" w:color="auto"/>
        <w:bottom w:val="none" w:sz="0" w:space="0" w:color="auto"/>
        <w:right w:val="none" w:sz="0" w:space="0" w:color="auto"/>
        <w:between w:val="none" w:sz="0" w:space="0" w:color="auto"/>
        <w:bar w:val="none" w:sz="0" w:space="0" w:color="auto"/>
      </w:pBdr>
    </w:pPr>
    <w:rPr>
      <w:rFonts w:ascii="Calibri" w:hAnsi="Calibri" w:eastAsiaTheme="minorHAnsi" w:cstheme="minorBidi"/>
      <w:color w:val="auto"/>
      <w:sz w:val="22"/>
      <w:szCs w:val="21"/>
      <w:bdr w:val="none" w:sz="0" w:space="0" w:color="auto"/>
      <w:lang w:val="it-IT" w:eastAsia="en-US"/>
    </w:rPr>
  </w:style>
  <w:style w:type="character" w:customStyle="1" w:styleId="TestonormaleCarattere">
    <w:name w:val="Testo normale Carattere"/>
    <w:basedOn w:val="DefaultParagraphFont"/>
    <w:link w:val="PlainText"/>
    <w:uiPriority w:val="99"/>
    <w:rsid w:val="00224CF3"/>
    <w:rPr>
      <w:rFonts w:ascii="Calibri" w:hAnsi="Calibri" w:eastAsiaTheme="minorHAnsi" w:cstheme="minorBidi"/>
      <w:sz w:val="22"/>
      <w:szCs w:val="21"/>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D444A-0077-134F-829C-195E6278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643</Words>
  <Characters>3671</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Mondo Macchina</cp:lastModifiedBy>
  <cp:revision>3</cp:revision>
  <cp:lastPrinted>2021-10-22T15:23:00Z</cp:lastPrinted>
  <dcterms:created xsi:type="dcterms:W3CDTF">2021-10-22T14:59:00Z</dcterms:created>
  <dcterms:modified xsi:type="dcterms:W3CDTF">2021-10-22T15:24:00Z</dcterms:modified>
</cp:coreProperties>
</file>